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EE66D" w14:textId="29C91F2D" w:rsidR="00590CB2" w:rsidRPr="000332E9" w:rsidRDefault="00247536" w:rsidP="000E068E">
      <w:pPr>
        <w:pStyle w:val="Textkrper"/>
        <w:spacing w:before="100" w:line="360" w:lineRule="auto"/>
        <w:ind w:right="-22"/>
        <w:rPr>
          <w:rFonts w:ascii="Arial" w:hAnsi="Arial" w:cs="Arial"/>
          <w:b/>
          <w:sz w:val="28"/>
          <w:u w:val="single"/>
          <w:lang w:val="en-US"/>
        </w:rPr>
      </w:pPr>
      <w:r>
        <w:rPr>
          <w:rFonts w:ascii="Arial" w:hAnsi="Arial"/>
          <w:noProof/>
          <w:lang w:val="en-US"/>
        </w:rPr>
        <mc:AlternateContent>
          <mc:Choice Requires="wps">
            <w:drawing>
              <wp:anchor distT="0" distB="0" distL="114300" distR="114300" simplePos="0" relativeHeight="251724288" behindDoc="0" locked="0" layoutInCell="1" allowOverlap="1" wp14:anchorId="35BBD172" wp14:editId="015ED3B7">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2EAD0293" w14:textId="4949CBEE" w:rsidR="00316692" w:rsidRPr="00A1016D" w:rsidRDefault="00316692" w:rsidP="00602CD7">
                            <w:pPr>
                              <w:ind w:right="-328"/>
                              <w:rPr>
                                <w:rFonts w:ascii="Arial" w:hAnsi="Arial" w:cs="Arial"/>
                                <w:sz w:val="18"/>
                                <w:szCs w:val="18"/>
                              </w:rPr>
                            </w:pPr>
                            <w:r>
                              <w:rPr>
                                <w:rFonts w:ascii="Arial" w:hAnsi="Arial" w:cs="Arial"/>
                                <w:b/>
                                <w:bCs/>
                                <w:sz w:val="18"/>
                                <w:szCs w:val="18"/>
                                <w:lang w:val="en-US"/>
                              </w:rPr>
                              <w:t xml:space="preserve">Date / </w:t>
                            </w:r>
                            <w:r>
                              <w:rPr>
                                <w:rFonts w:ascii="Arial" w:hAnsi="Arial" w:cs="Arial"/>
                                <w:sz w:val="18"/>
                                <w:szCs w:val="18"/>
                                <w:lang w:val="en-US"/>
                              </w:rPr>
                              <w:t>Datum</w:t>
                            </w:r>
                            <w:r>
                              <w:rPr>
                                <w:rFonts w:ascii="Arial" w:hAnsi="Arial" w:cs="Arial"/>
                                <w:b/>
                                <w:bCs/>
                                <w:sz w:val="18"/>
                                <w:szCs w:val="18"/>
                                <w:lang w:val="en-US"/>
                              </w:rPr>
                              <w:t>:</w:t>
                            </w:r>
                            <w:r>
                              <w:rPr>
                                <w:rFonts w:ascii="Arial" w:hAnsi="Arial" w:cs="Arial"/>
                                <w:sz w:val="18"/>
                                <w:szCs w:val="18"/>
                                <w:lang w:val="en-US"/>
                              </w:rPr>
                              <w:t xml:space="preserve"> </w:t>
                            </w:r>
                            <w:r>
                              <w:rPr>
                                <w:rFonts w:ascii="Arial" w:hAnsi="Arial" w:cs="Arial"/>
                                <w:sz w:val="18"/>
                                <w:szCs w:val="18"/>
                                <w:lang w:val="en-US"/>
                              </w:rPr>
                              <w:fldChar w:fldCharType="begin"/>
                            </w:r>
                            <w:r>
                              <w:rPr>
                                <w:rFonts w:ascii="Arial" w:hAnsi="Arial" w:cs="Arial"/>
                                <w:sz w:val="18"/>
                                <w:szCs w:val="18"/>
                                <w:lang w:val="en-US"/>
                              </w:rPr>
                              <w:instrText xml:space="preserve"> DATE  \@ "MMM-yy"  \* MERGEFORMAT </w:instrText>
                            </w:r>
                            <w:r>
                              <w:rPr>
                                <w:rFonts w:ascii="Arial" w:hAnsi="Arial" w:cs="Arial"/>
                                <w:sz w:val="18"/>
                                <w:szCs w:val="18"/>
                                <w:lang w:val="en-US"/>
                              </w:rPr>
                              <w:fldChar w:fldCharType="separate"/>
                            </w:r>
                            <w:r w:rsidR="00F43EF1">
                              <w:rPr>
                                <w:rFonts w:ascii="Arial" w:hAnsi="Arial" w:cs="Arial"/>
                                <w:noProof/>
                                <w:sz w:val="18"/>
                                <w:szCs w:val="18"/>
                                <w:lang w:val="en-US"/>
                              </w:rPr>
                              <w:t>May-23</w:t>
                            </w:r>
                            <w:r>
                              <w:rPr>
                                <w:rFonts w:ascii="Arial" w:hAnsi="Arial" w:cs="Arial"/>
                                <w:sz w:val="18"/>
                                <w:szCs w:val="18"/>
                                <w:lang w:val="en-US"/>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BBD172" id="_x0000_t202" coordsize="21600,21600" o:spt="202" path="m,l,21600r21600,l21600,xe">
                <v:stroke joinstyle="miter"/>
                <v:path gradientshapeok="t" o:connecttype="rect"/>
              </v:shapetype>
              <v:shape id="Textfeld 26" o:spid="_x0000_s1026" type="#_x0000_t202" style="position:absolute;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" fillcolor="white [3201]" stroked="f" strokeweight=".5pt">
                <v:textbox inset="0,0,0,1mm">
                  <w:txbxContent>
                    <w:p w14:paraId="2EAD0293" w14:textId="4949CBEE" w:rsidR="00316692" w:rsidRPr="00A1016D" w:rsidRDefault="00316692" w:rsidP="00602CD7">
                      <w:pPr>
                        <w:ind w:right="-328"/>
                        <w:rPr>
                          <w:rFonts w:ascii="Arial" w:hAnsi="Arial" w:cs="Arial"/>
                          <w:sz w:val="18"/>
                          <w:szCs w:val="18"/>
                        </w:rPr>
                      </w:pPr>
                      <w:r>
                        <w:rPr>
                          <w:rFonts w:ascii="Arial" w:hAnsi="Arial" w:cs="Arial"/>
                          <w:b/>
                          <w:bCs/>
                          <w:sz w:val="18"/>
                          <w:szCs w:val="18"/>
                          <w:lang w:val="en-US"/>
                        </w:rPr>
                        <w:t xml:space="preserve">Date / </w:t>
                      </w:r>
                      <w:r>
                        <w:rPr>
                          <w:rFonts w:ascii="Arial" w:hAnsi="Arial" w:cs="Arial"/>
                          <w:sz w:val="18"/>
                          <w:szCs w:val="18"/>
                          <w:lang w:val="en-US"/>
                        </w:rPr>
                        <w:t>Datum</w:t>
                      </w:r>
                      <w:r>
                        <w:rPr>
                          <w:rFonts w:ascii="Arial" w:hAnsi="Arial" w:cs="Arial"/>
                          <w:b/>
                          <w:bCs/>
                          <w:sz w:val="18"/>
                          <w:szCs w:val="18"/>
                          <w:lang w:val="en-US"/>
                        </w:rPr>
                        <w:t>:</w:t>
                      </w:r>
                      <w:r>
                        <w:rPr>
                          <w:rFonts w:ascii="Arial" w:hAnsi="Arial" w:cs="Arial"/>
                          <w:sz w:val="18"/>
                          <w:szCs w:val="18"/>
                          <w:lang w:val="en-US"/>
                        </w:rPr>
                        <w:t xml:space="preserve"> </w:t>
                      </w:r>
                      <w:r>
                        <w:rPr>
                          <w:rFonts w:ascii="Arial" w:hAnsi="Arial" w:cs="Arial"/>
                          <w:sz w:val="18"/>
                          <w:szCs w:val="18"/>
                          <w:lang w:val="en-US"/>
                        </w:rPr>
                        <w:fldChar w:fldCharType="begin"/>
                      </w:r>
                      <w:r>
                        <w:rPr>
                          <w:rFonts w:ascii="Arial" w:hAnsi="Arial" w:cs="Arial"/>
                          <w:sz w:val="18"/>
                          <w:szCs w:val="18"/>
                          <w:lang w:val="en-US"/>
                        </w:rPr>
                        <w:instrText xml:space="preserve"> DATE  \@ "MMM-yy"  \* MERGEFORMAT </w:instrText>
                      </w:r>
                      <w:r>
                        <w:rPr>
                          <w:rFonts w:ascii="Arial" w:hAnsi="Arial" w:cs="Arial"/>
                          <w:sz w:val="18"/>
                          <w:szCs w:val="18"/>
                          <w:lang w:val="en-US"/>
                        </w:rPr>
                        <w:fldChar w:fldCharType="separate"/>
                      </w:r>
                      <w:r w:rsidR="00F43EF1">
                        <w:rPr>
                          <w:rFonts w:ascii="Arial" w:hAnsi="Arial" w:cs="Arial"/>
                          <w:noProof/>
                          <w:sz w:val="18"/>
                          <w:szCs w:val="18"/>
                          <w:lang w:val="en-US"/>
                        </w:rPr>
                        <w:t>May-23</w:t>
                      </w:r>
                      <w:r>
                        <w:rPr>
                          <w:rFonts w:ascii="Arial" w:hAnsi="Arial" w:cs="Arial"/>
                          <w:sz w:val="18"/>
                          <w:szCs w:val="18"/>
                          <w:lang w:val="en-US"/>
                        </w:rPr>
                        <w:fldChar w:fldCharType="end"/>
                      </w:r>
                    </w:p>
                  </w:txbxContent>
                </v:textbox>
              </v:shape>
            </w:pict>
          </mc:Fallback>
        </mc:AlternateContent>
      </w:r>
      <w:r>
        <w:rPr>
          <w:rFonts w:ascii="Arial" w:hAnsi="Arial"/>
          <w:b/>
          <w:bCs/>
          <w:sz w:val="28"/>
          <w:u w:val="single"/>
          <w:lang w:val="en-US"/>
        </w:rPr>
        <w:t>Automation in the timber industry driven by gantry solutions – a project partnership between SENNEBOGEN and HOLTEC</w:t>
      </w:r>
    </w:p>
    <w:p w14:paraId="1CF23AD1" w14:textId="5BD737BC" w:rsidR="00C37566" w:rsidRPr="00F43EF1" w:rsidRDefault="00C37566" w:rsidP="00590CB2">
      <w:pPr>
        <w:spacing w:line="360" w:lineRule="auto"/>
        <w:rPr>
          <w:rFonts w:ascii="Arial" w:hAnsi="Arial" w:cs="Arial"/>
          <w:b/>
          <w:bCs/>
          <w:lang w:val="en-US"/>
        </w:rPr>
      </w:pPr>
      <w:r>
        <w:rPr>
          <w:rFonts w:ascii="Arial" w:hAnsi="Arial" w:cs="Arial"/>
          <w:b/>
          <w:bCs/>
          <w:lang w:val="en-US"/>
        </w:rPr>
        <w:t xml:space="preserve">SENNEBOGEN, a Lower Bavarian manufacturer of material handlers and HOLTEC, a specialist in plant engineering in the timber sector with headquarters in the Eifel region, have been working on projects together for years. With their gantry solutions for sawmills, they are now driving forward automation in the timber industry. An example of this is an impressive exhibit at the LIGNA timber trade fair in Hanover from May 15 - 19, 2023 at the HOLTEC stand, hall 25, stand no. D50. </w:t>
      </w:r>
    </w:p>
    <w:p w14:paraId="4C7AC1C1" w14:textId="1735DA3E" w:rsidR="00FF2591" w:rsidRPr="000332E9" w:rsidRDefault="001B0BEA" w:rsidP="00590CB2">
      <w:pPr>
        <w:spacing w:line="360" w:lineRule="auto"/>
        <w:rPr>
          <w:rFonts w:ascii="Arial" w:hAnsi="Arial" w:cs="Arial"/>
          <w:lang w:val="en-US"/>
        </w:rPr>
      </w:pPr>
      <w:r>
        <w:rPr>
          <w:rFonts w:ascii="Arial" w:hAnsi="Arial" w:cs="Arial"/>
          <w:lang w:val="en-US"/>
        </w:rPr>
        <w:t xml:space="preserve">Timber processing is one of the oldest industries in the world. The raw material offers a huge range of processing options, which have been designed and developed over thousands of years. In the meantime, sawmills have developed into true high-tech centers that are at the forefront of automation. Gantry solutions are an important building block for automation in sawmill technology. In joint projects, HOLTEC and SENNEBOGEN implement gantry solutions for sawmills that simultaneously automate and optimize timber manipulation. </w:t>
      </w:r>
    </w:p>
    <w:p w14:paraId="570A8CDD" w14:textId="77777777" w:rsidR="00FF2591" w:rsidRPr="000332E9" w:rsidRDefault="00FF2591" w:rsidP="00590CB2">
      <w:pPr>
        <w:spacing w:line="360" w:lineRule="auto"/>
        <w:rPr>
          <w:rFonts w:ascii="Arial" w:hAnsi="Arial" w:cs="Arial"/>
          <w:lang w:val="en-US"/>
        </w:rPr>
      </w:pPr>
    </w:p>
    <w:p w14:paraId="43692BE6" w14:textId="1C67D95D" w:rsidR="00C37566" w:rsidRPr="000332E9" w:rsidRDefault="008234DB" w:rsidP="00590CB2">
      <w:pPr>
        <w:spacing w:line="360" w:lineRule="auto"/>
        <w:rPr>
          <w:rFonts w:ascii="Arial" w:hAnsi="Arial" w:cs="Arial"/>
          <w:b/>
          <w:lang w:val="en-US"/>
        </w:rPr>
      </w:pPr>
      <w:r>
        <w:rPr>
          <w:rFonts w:ascii="Arial" w:hAnsi="Arial" w:cs="Arial"/>
          <w:b/>
          <w:bCs/>
          <w:lang w:val="en-US"/>
        </w:rPr>
        <w:t xml:space="preserve">Increased efficiency and quality </w:t>
      </w:r>
    </w:p>
    <w:p w14:paraId="23F4DF33" w14:textId="33E6EC97" w:rsidR="001917B4" w:rsidRPr="000332E9" w:rsidRDefault="00DC14D0" w:rsidP="00590CB2">
      <w:pPr>
        <w:spacing w:line="360" w:lineRule="auto"/>
        <w:rPr>
          <w:rFonts w:ascii="Arial" w:hAnsi="Arial" w:cs="Arial"/>
          <w:bCs/>
          <w:lang w:val="en-US"/>
        </w:rPr>
      </w:pPr>
      <w:r>
        <w:rPr>
          <w:rFonts w:ascii="Arial" w:hAnsi="Arial" w:cs="Arial"/>
          <w:lang w:val="en-US"/>
        </w:rPr>
        <w:t xml:space="preserve">(Partial) automation in the processing of logs can make an important contribution to increasing efficiency and quality. On the one hand, the installation of automated systems usually goes hand in hand with the streamlining of processes and the optimization of log storage. In addition to maximizing storage capacity, warehousing becomes more intelligent overall, as automated log handling solutions generally require less space than concepts based on manual handling. What’s more, the operator’s workload is relieved by the fact that they have fewer decisions to make. The reduced potential for errors also ensures consistent quality. </w:t>
      </w:r>
    </w:p>
    <w:p w14:paraId="3394BB43" w14:textId="6BE0D533" w:rsidR="00FF2591" w:rsidRPr="000332E9" w:rsidRDefault="00FF2591" w:rsidP="00590CB2">
      <w:pPr>
        <w:spacing w:line="360" w:lineRule="auto"/>
        <w:rPr>
          <w:rFonts w:ascii="Arial" w:hAnsi="Arial" w:cs="Arial"/>
          <w:bCs/>
          <w:lang w:val="en-US"/>
        </w:rPr>
      </w:pPr>
    </w:p>
    <w:p w14:paraId="2686A0D9" w14:textId="78D07BF0" w:rsidR="00FF2591" w:rsidRPr="000332E9" w:rsidRDefault="00FF2591" w:rsidP="00590CB2">
      <w:pPr>
        <w:spacing w:line="360" w:lineRule="auto"/>
        <w:rPr>
          <w:rFonts w:ascii="Arial" w:hAnsi="Arial" w:cs="Arial"/>
          <w:b/>
          <w:lang w:val="en-US"/>
        </w:rPr>
      </w:pPr>
      <w:r>
        <w:rPr>
          <w:rFonts w:ascii="Arial" w:hAnsi="Arial" w:cs="Arial"/>
          <w:b/>
          <w:bCs/>
          <w:lang w:val="en-US"/>
        </w:rPr>
        <w:t xml:space="preserve">Economic benefits – flexible and sustainable </w:t>
      </w:r>
    </w:p>
    <w:p w14:paraId="4AD0EEE9" w14:textId="69235B7F" w:rsidR="008234DB" w:rsidRPr="000332E9" w:rsidRDefault="00950FE5" w:rsidP="00590CB2">
      <w:pPr>
        <w:spacing w:line="360" w:lineRule="auto"/>
        <w:rPr>
          <w:rFonts w:ascii="Arial" w:hAnsi="Arial" w:cs="Arial"/>
          <w:bCs/>
          <w:lang w:val="en-US"/>
        </w:rPr>
      </w:pPr>
      <w:r>
        <w:rPr>
          <w:rFonts w:ascii="Arial" w:hAnsi="Arial" w:cs="Arial"/>
          <w:lang w:val="en-US"/>
        </w:rPr>
        <w:t xml:space="preserve">On the other hand, automation is also highly interesting from a purely economic point of view. Gantry solutions can cover a wide range of applications in timber handling without </w:t>
      </w:r>
      <w:r>
        <w:rPr>
          <w:rFonts w:ascii="Arial" w:hAnsi="Arial" w:cs="Arial"/>
          <w:lang w:val="en-US"/>
        </w:rPr>
        <w:lastRenderedPageBreak/>
        <w:t xml:space="preserve">compromising on flexibility. The operator can slew the machine 360 degrees, and can also move forwards, backwards and sideways with built-in trolleys. Thanks to its modular machine concept, SENNEBOGEN offers a wide range of equipment options depending on the machine size and the material handler equipment, with ranges of up to 20 m possible. There is also the length of the gantry’s individually definable travel path. This saves both time and personnel, as a single operator can cover a very large working area in a very short time. </w:t>
      </w:r>
    </w:p>
    <w:p w14:paraId="2591251C" w14:textId="172B33EC" w:rsidR="007769D9" w:rsidRPr="000332E9" w:rsidRDefault="00063C9F" w:rsidP="00590CB2">
      <w:pPr>
        <w:spacing w:line="360" w:lineRule="auto"/>
        <w:rPr>
          <w:rFonts w:ascii="Arial" w:hAnsi="Arial" w:cs="Arial"/>
          <w:bCs/>
          <w:lang w:val="en-US"/>
        </w:rPr>
      </w:pPr>
      <w:r>
        <w:rPr>
          <w:rFonts w:ascii="Arial" w:hAnsi="Arial" w:cs="Arial"/>
          <w:lang w:val="en-US"/>
        </w:rPr>
        <w:t xml:space="preserve">In addition, material handlers with gantries can be implemented as purely electric solutions. The electric engines are particularly environmentally friendly due to the elimination of fossil fuels and exhaust gases, </w:t>
      </w:r>
      <w:proofErr w:type="gramStart"/>
      <w:r>
        <w:rPr>
          <w:rFonts w:ascii="Arial" w:hAnsi="Arial" w:cs="Arial"/>
          <w:lang w:val="en-US"/>
        </w:rPr>
        <w:t>and also</w:t>
      </w:r>
      <w:proofErr w:type="gramEnd"/>
      <w:r>
        <w:rPr>
          <w:rFonts w:ascii="Arial" w:hAnsi="Arial" w:cs="Arial"/>
          <w:lang w:val="en-US"/>
        </w:rPr>
        <w:t xml:space="preserve"> offer enormous savings in daily operation. From the outset, they are more economical and require less maintenance than diesel engines and thus reduce operating and service costs. They also work with reduced noise and generate fewer vibrations, which relieves the strain on nature and people around the machine over the long term.      </w:t>
      </w:r>
    </w:p>
    <w:p w14:paraId="49A493F4" w14:textId="77777777" w:rsidR="00063C9F" w:rsidRPr="000332E9" w:rsidRDefault="00063C9F" w:rsidP="001067B3">
      <w:pPr>
        <w:spacing w:line="360" w:lineRule="auto"/>
        <w:rPr>
          <w:rFonts w:ascii="Arial" w:hAnsi="Arial" w:cs="Arial"/>
          <w:bCs/>
          <w:lang w:val="en-US"/>
        </w:rPr>
      </w:pPr>
    </w:p>
    <w:p w14:paraId="5E0C323C" w14:textId="01452A12" w:rsidR="001067B3" w:rsidRPr="000332E9" w:rsidRDefault="00982C49" w:rsidP="001067B3">
      <w:pPr>
        <w:spacing w:line="360" w:lineRule="auto"/>
        <w:rPr>
          <w:rFonts w:ascii="Arial" w:hAnsi="Arial" w:cs="Arial"/>
          <w:b/>
          <w:lang w:val="en-US"/>
        </w:rPr>
      </w:pPr>
      <w:r>
        <w:rPr>
          <w:rFonts w:ascii="Arial" w:hAnsi="Arial" w:cs="Arial"/>
          <w:b/>
          <w:bCs/>
          <w:lang w:val="en-US"/>
        </w:rPr>
        <w:t xml:space="preserve">Reference for gantry solutions in the timber industry: Dold Holzwerke GmbH </w:t>
      </w:r>
    </w:p>
    <w:p w14:paraId="211117C9" w14:textId="1BAE38DD" w:rsidR="00F63235" w:rsidRPr="000332E9" w:rsidRDefault="00F63235" w:rsidP="001067B3">
      <w:pPr>
        <w:spacing w:line="360" w:lineRule="auto"/>
        <w:rPr>
          <w:rFonts w:ascii="Arial" w:hAnsi="Arial" w:cs="Arial"/>
          <w:lang w:val="en-US"/>
        </w:rPr>
      </w:pPr>
      <w:r>
        <w:rPr>
          <w:rFonts w:ascii="Arial" w:hAnsi="Arial" w:cs="Arial"/>
          <w:lang w:val="en-US"/>
        </w:rPr>
        <w:t>A brand-new example of the cooperation between HOLTEC and SENNEBOGEN is at the company Dold Holzwerke GmbH in Buchenbach. Here, a new SENNEBOGEN 840 E electric machine with rail gantry recently replaced an old cable gantry crane after a project phase of only 9 months. With its 20 m reach and gantry design with 36</w:t>
      </w:r>
      <w:r>
        <w:rPr>
          <w:rFonts w:ascii="Arial" w:hAnsi="Arial" w:cs="Arial"/>
          <w:color w:val="FF0000"/>
          <w:lang w:val="en-US"/>
        </w:rPr>
        <w:t xml:space="preserve"> </w:t>
      </w:r>
      <w:r>
        <w:rPr>
          <w:rFonts w:ascii="Arial" w:hAnsi="Arial" w:cs="Arial"/>
          <w:lang w:val="en-US"/>
        </w:rPr>
        <w:t xml:space="preserve">m track width and 45 m travel distance, the machine takes care of the box emptying and supplying two cutting lines with logs. An expansion involving the extension of the track system is already being planned. The new, all-electric drive concept with 200 kW electric engine fits perfectly into the processes of the sawmill, which has stood for sustainable, </w:t>
      </w:r>
      <w:proofErr w:type="gramStart"/>
      <w:r>
        <w:rPr>
          <w:rFonts w:ascii="Arial" w:hAnsi="Arial" w:cs="Arial"/>
          <w:lang w:val="en-US"/>
        </w:rPr>
        <w:t>economical</w:t>
      </w:r>
      <w:proofErr w:type="gramEnd"/>
      <w:r>
        <w:rPr>
          <w:rFonts w:ascii="Arial" w:hAnsi="Arial" w:cs="Arial"/>
          <w:lang w:val="en-US"/>
        </w:rPr>
        <w:t xml:space="preserve"> and ecological action for more than 130 years. For similar reasons, the SENNEBOGEN 735 GED Pick and Carry material handler (Green Efficiency Drive) with electric travel drive has been used for unloading incoming trucks on site for quite a while. For Dold Holzwerke GmbH, the decision to use the all-electric gantry solution from HOLTEC and SENNEBOGEN was a further step towards achieving the company’s goals: "With our sustainably managed timber as a competitive alternative to hard building materials, we make an effective contribution to climate protection and CO </w:t>
      </w:r>
      <w:r>
        <w:rPr>
          <w:rFonts w:ascii="Arial" w:hAnsi="Arial" w:cs="Arial"/>
          <w:vertAlign w:val="subscript"/>
          <w:lang w:val="en-US"/>
        </w:rPr>
        <w:t>2</w:t>
      </w:r>
      <w:r>
        <w:rPr>
          <w:rFonts w:ascii="Arial" w:hAnsi="Arial" w:cs="Arial"/>
          <w:lang w:val="en-US"/>
        </w:rPr>
        <w:t xml:space="preserve"> reduction through our product portfolio alone. The fact that we are now </w:t>
      </w:r>
      <w:r>
        <w:rPr>
          <w:rFonts w:ascii="Arial" w:hAnsi="Arial" w:cs="Arial"/>
          <w:lang w:val="en-US"/>
        </w:rPr>
        <w:lastRenderedPageBreak/>
        <w:t xml:space="preserve">implementing this even more consistently in our processes, thanks to the new log handling concept, definitely sets standards for modern, sustainable management in our industry."    </w:t>
      </w:r>
    </w:p>
    <w:p w14:paraId="147C3913" w14:textId="77777777" w:rsidR="00F63235" w:rsidRPr="000332E9" w:rsidRDefault="00F63235" w:rsidP="001067B3">
      <w:pPr>
        <w:spacing w:line="360" w:lineRule="auto"/>
        <w:rPr>
          <w:rFonts w:ascii="Arial" w:hAnsi="Arial" w:cs="Arial"/>
          <w:b/>
          <w:lang w:val="en-US"/>
        </w:rPr>
      </w:pPr>
    </w:p>
    <w:p w14:paraId="31BB774A" w14:textId="71ABA52D" w:rsidR="001067B3" w:rsidRPr="000332E9" w:rsidRDefault="001067B3" w:rsidP="00A66840">
      <w:pPr>
        <w:spacing w:line="360" w:lineRule="auto"/>
        <w:rPr>
          <w:rFonts w:ascii="Arial" w:hAnsi="Arial" w:cs="Arial"/>
          <w:b/>
          <w:bCs/>
          <w:lang w:val="en-US"/>
        </w:rPr>
      </w:pPr>
      <w:r>
        <w:rPr>
          <w:rFonts w:ascii="Arial" w:hAnsi="Arial" w:cs="Arial"/>
          <w:b/>
          <w:bCs/>
          <w:lang w:val="en-US"/>
        </w:rPr>
        <w:t>To be seen at LIGNA 2023</w:t>
      </w:r>
    </w:p>
    <w:p w14:paraId="60ECB432" w14:textId="6656F96C" w:rsidR="001067B3" w:rsidRPr="00F43EF1" w:rsidRDefault="001067B3" w:rsidP="00A66840">
      <w:pPr>
        <w:spacing w:line="360" w:lineRule="auto"/>
        <w:rPr>
          <w:rFonts w:ascii="Arial" w:hAnsi="Arial" w:cs="Arial"/>
          <w:bCs/>
          <w:lang w:val="en-US"/>
        </w:rPr>
      </w:pPr>
      <w:r>
        <w:rPr>
          <w:rFonts w:ascii="Arial" w:hAnsi="Arial" w:cs="Arial"/>
          <w:lang w:val="en-US"/>
        </w:rPr>
        <w:t xml:space="preserve">An example of a gantry solution will be on display at LIGNA 2023. At HOLTEC stand no. 25 in hall D50 from May 15 - 19, 2023, a </w:t>
      </w:r>
      <w:proofErr w:type="gramStart"/>
      <w:r>
        <w:rPr>
          <w:rFonts w:ascii="Arial" w:hAnsi="Arial" w:cs="Arial"/>
          <w:lang w:val="en-US"/>
        </w:rPr>
        <w:t>67 t</w:t>
      </w:r>
      <w:proofErr w:type="gramEnd"/>
      <w:r>
        <w:rPr>
          <w:rFonts w:ascii="Arial" w:hAnsi="Arial" w:cs="Arial"/>
          <w:lang w:val="en-US"/>
        </w:rPr>
        <w:t xml:space="preserve"> material handler with a reach of up to 20 m, the SENNEBOGEN 840 E, will be on a gantry. Go ahead and </w:t>
      </w:r>
      <w:proofErr w:type="gramStart"/>
      <w:r>
        <w:rPr>
          <w:rFonts w:ascii="Arial" w:hAnsi="Arial" w:cs="Arial"/>
          <w:lang w:val="en-US"/>
        </w:rPr>
        <w:t>take a look</w:t>
      </w:r>
      <w:proofErr w:type="gramEnd"/>
      <w:r>
        <w:rPr>
          <w:rFonts w:ascii="Arial" w:hAnsi="Arial" w:cs="Arial"/>
          <w:lang w:val="en-US"/>
        </w:rPr>
        <w:t xml:space="preserve">.    </w:t>
      </w:r>
    </w:p>
    <w:p w14:paraId="2302A8B8" w14:textId="06CF6CD9" w:rsidR="00466BD5" w:rsidRPr="00F43EF1" w:rsidRDefault="00466BD5" w:rsidP="00513D07">
      <w:pPr>
        <w:spacing w:line="360" w:lineRule="auto"/>
        <w:rPr>
          <w:rFonts w:ascii="Arial" w:hAnsi="Arial" w:cs="Arial"/>
          <w:lang w:val="en-US"/>
        </w:rPr>
      </w:pPr>
    </w:p>
    <w:p w14:paraId="5E8F6758" w14:textId="3E7C82BF" w:rsidR="003C5682" w:rsidRPr="00F43EF1" w:rsidRDefault="003C5682" w:rsidP="00513D07">
      <w:pPr>
        <w:spacing w:line="360" w:lineRule="auto"/>
        <w:rPr>
          <w:rFonts w:ascii="Arial" w:hAnsi="Arial" w:cs="Arial"/>
          <w:lang w:val="en-US"/>
        </w:rPr>
      </w:pPr>
    </w:p>
    <w:p w14:paraId="49B0A2D1" w14:textId="18630611" w:rsidR="003C5682" w:rsidRPr="00F43EF1" w:rsidRDefault="003C5682" w:rsidP="00513D07">
      <w:pPr>
        <w:spacing w:line="360" w:lineRule="auto"/>
        <w:rPr>
          <w:rFonts w:ascii="Arial" w:hAnsi="Arial" w:cs="Arial"/>
          <w:lang w:val="en-US"/>
        </w:rPr>
      </w:pPr>
    </w:p>
    <w:p w14:paraId="29EC815C" w14:textId="712B6F53" w:rsidR="003C5682" w:rsidRPr="00F43EF1" w:rsidRDefault="003C5682" w:rsidP="00513D07">
      <w:pPr>
        <w:spacing w:line="360" w:lineRule="auto"/>
        <w:rPr>
          <w:rFonts w:ascii="Arial" w:hAnsi="Arial" w:cs="Arial"/>
          <w:lang w:val="en-US"/>
        </w:rPr>
      </w:pPr>
    </w:p>
    <w:p w14:paraId="2A5AB93E" w14:textId="75813D30" w:rsidR="003C5682" w:rsidRPr="00F43EF1" w:rsidRDefault="003C5682" w:rsidP="00513D07">
      <w:pPr>
        <w:spacing w:line="360" w:lineRule="auto"/>
        <w:rPr>
          <w:rFonts w:ascii="Arial" w:hAnsi="Arial" w:cs="Arial"/>
          <w:lang w:val="en-US"/>
        </w:rPr>
      </w:pPr>
    </w:p>
    <w:p w14:paraId="7A154715" w14:textId="1D54D928" w:rsidR="003C5682" w:rsidRPr="00F43EF1" w:rsidRDefault="003C5682" w:rsidP="00513D07">
      <w:pPr>
        <w:spacing w:line="360" w:lineRule="auto"/>
        <w:rPr>
          <w:rFonts w:ascii="Arial" w:hAnsi="Arial" w:cs="Arial"/>
          <w:lang w:val="en-US"/>
        </w:rPr>
      </w:pPr>
    </w:p>
    <w:p w14:paraId="5B1B95FE" w14:textId="4C560F88" w:rsidR="003C5682" w:rsidRPr="00F43EF1" w:rsidRDefault="003C5682" w:rsidP="00513D07">
      <w:pPr>
        <w:spacing w:line="360" w:lineRule="auto"/>
        <w:rPr>
          <w:rFonts w:ascii="Arial" w:hAnsi="Arial" w:cs="Arial"/>
          <w:lang w:val="en-US"/>
        </w:rPr>
      </w:pPr>
    </w:p>
    <w:p w14:paraId="1C9EC194" w14:textId="11751732" w:rsidR="003C5682" w:rsidRPr="00F43EF1" w:rsidRDefault="003C5682" w:rsidP="00513D07">
      <w:pPr>
        <w:spacing w:line="360" w:lineRule="auto"/>
        <w:rPr>
          <w:rFonts w:ascii="Arial" w:hAnsi="Arial" w:cs="Arial"/>
          <w:lang w:val="en-US"/>
        </w:rPr>
      </w:pPr>
    </w:p>
    <w:p w14:paraId="54079721" w14:textId="098991B8" w:rsidR="003C5682" w:rsidRPr="00F43EF1" w:rsidRDefault="003C5682" w:rsidP="00513D07">
      <w:pPr>
        <w:spacing w:line="360" w:lineRule="auto"/>
        <w:rPr>
          <w:rFonts w:ascii="Arial" w:hAnsi="Arial" w:cs="Arial"/>
          <w:lang w:val="en-US"/>
        </w:rPr>
      </w:pPr>
    </w:p>
    <w:p w14:paraId="7DA8047A" w14:textId="31C0A4D9" w:rsidR="000332E9" w:rsidRPr="00F43EF1" w:rsidRDefault="000332E9" w:rsidP="00513D07">
      <w:pPr>
        <w:spacing w:line="360" w:lineRule="auto"/>
        <w:rPr>
          <w:rFonts w:ascii="Arial" w:hAnsi="Arial" w:cs="Arial"/>
          <w:lang w:val="en-US"/>
        </w:rPr>
      </w:pPr>
    </w:p>
    <w:p w14:paraId="4680DB4B" w14:textId="5869AA81" w:rsidR="000332E9" w:rsidRPr="00F43EF1" w:rsidRDefault="000332E9" w:rsidP="00513D07">
      <w:pPr>
        <w:spacing w:line="360" w:lineRule="auto"/>
        <w:rPr>
          <w:rFonts w:ascii="Arial" w:hAnsi="Arial" w:cs="Arial"/>
          <w:lang w:val="en-US"/>
        </w:rPr>
      </w:pPr>
    </w:p>
    <w:p w14:paraId="68BF0408" w14:textId="030A99B3" w:rsidR="000332E9" w:rsidRPr="00F43EF1" w:rsidRDefault="000332E9" w:rsidP="00513D07">
      <w:pPr>
        <w:spacing w:line="360" w:lineRule="auto"/>
        <w:rPr>
          <w:rFonts w:ascii="Arial" w:hAnsi="Arial" w:cs="Arial"/>
          <w:lang w:val="en-US"/>
        </w:rPr>
      </w:pPr>
    </w:p>
    <w:p w14:paraId="48B725FE" w14:textId="3539636F" w:rsidR="000332E9" w:rsidRPr="00F43EF1" w:rsidRDefault="000332E9" w:rsidP="00513D07">
      <w:pPr>
        <w:spacing w:line="360" w:lineRule="auto"/>
        <w:rPr>
          <w:rFonts w:ascii="Arial" w:hAnsi="Arial" w:cs="Arial"/>
          <w:lang w:val="en-US"/>
        </w:rPr>
      </w:pPr>
    </w:p>
    <w:p w14:paraId="75A861DA" w14:textId="57BEE1CE" w:rsidR="000332E9" w:rsidRPr="00F43EF1" w:rsidRDefault="000332E9" w:rsidP="00513D07">
      <w:pPr>
        <w:spacing w:line="360" w:lineRule="auto"/>
        <w:rPr>
          <w:rFonts w:ascii="Arial" w:hAnsi="Arial" w:cs="Arial"/>
          <w:lang w:val="en-US"/>
        </w:rPr>
      </w:pPr>
    </w:p>
    <w:p w14:paraId="50E96E2E" w14:textId="77777777" w:rsidR="000332E9" w:rsidRPr="00F43EF1" w:rsidRDefault="000332E9" w:rsidP="00513D07">
      <w:pPr>
        <w:spacing w:line="360" w:lineRule="auto"/>
        <w:rPr>
          <w:rFonts w:ascii="Arial" w:hAnsi="Arial" w:cs="Arial"/>
          <w:lang w:val="en-US"/>
        </w:rPr>
      </w:pPr>
    </w:p>
    <w:p w14:paraId="2BB052F7" w14:textId="77777777" w:rsidR="003C5682" w:rsidRPr="00F43EF1" w:rsidRDefault="003C5682" w:rsidP="00513D07">
      <w:pPr>
        <w:spacing w:line="360" w:lineRule="auto"/>
        <w:rPr>
          <w:rFonts w:ascii="Arial" w:hAnsi="Arial" w:cs="Arial"/>
          <w:lang w:val="en-US"/>
        </w:rPr>
      </w:pPr>
    </w:p>
    <w:p w14:paraId="380F6B51" w14:textId="77777777" w:rsidR="005D48B9" w:rsidRPr="000332E9" w:rsidRDefault="00590CB2" w:rsidP="005D48B9">
      <w:pPr>
        <w:spacing w:line="360" w:lineRule="auto"/>
        <w:rPr>
          <w:rFonts w:ascii="Arial" w:hAnsi="Arial" w:cs="Arial"/>
          <w:lang w:val="en-US"/>
        </w:rPr>
      </w:pPr>
      <w:r>
        <w:rPr>
          <w:rFonts w:ascii="Arial" w:hAnsi="Arial" w:cs="Arial"/>
          <w:i/>
          <w:iCs/>
          <w:u w:val="single"/>
          <w:lang w:val="en-US"/>
        </w:rPr>
        <w:lastRenderedPageBreak/>
        <w:t>Captions:</w:t>
      </w:r>
      <w:r>
        <w:rPr>
          <w:rFonts w:ascii="Arial" w:hAnsi="Arial" w:cs="Arial"/>
          <w:lang w:val="en-US"/>
        </w:rPr>
        <w:t xml:space="preserve"> </w:t>
      </w:r>
    </w:p>
    <w:p w14:paraId="4294DF69" w14:textId="0892181B" w:rsidR="005D48B9" w:rsidRPr="000332E9" w:rsidRDefault="00F43EF1" w:rsidP="005D48B9">
      <w:pPr>
        <w:spacing w:line="360" w:lineRule="auto"/>
        <w:rPr>
          <w:rFonts w:ascii="Arial" w:hAnsi="Arial" w:cs="Arial"/>
          <w:lang w:val="en-US"/>
        </w:rPr>
      </w:pPr>
      <w:r>
        <w:rPr>
          <w:noProof/>
        </w:rPr>
        <w:drawing>
          <wp:inline distT="0" distB="0" distL="0" distR="0" wp14:anchorId="47843751" wp14:editId="6B704C8A">
            <wp:extent cx="5760720" cy="43249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24985"/>
                    </a:xfrm>
                    <a:prstGeom prst="rect">
                      <a:avLst/>
                    </a:prstGeom>
                  </pic:spPr>
                </pic:pic>
              </a:graphicData>
            </a:graphic>
          </wp:inline>
        </w:drawing>
      </w:r>
      <w:r w:rsidR="00396C38">
        <w:rPr>
          <w:rFonts w:ascii="Arial" w:hAnsi="Arial"/>
          <w:lang w:val="en-US"/>
        </w:rPr>
        <w:br/>
        <w:t>Picture 1: Successful project cooperation – here at Dold Holzwerke GmbH. HOLTEC and SENNEBOGEN have been providing solutions for the timber industry together for years.</w:t>
      </w:r>
      <w:r w:rsidR="00396C38">
        <w:rPr>
          <w:rFonts w:ascii="Arial" w:hAnsi="Arial"/>
          <w:lang w:val="en-US"/>
        </w:rPr>
        <w:br/>
      </w:r>
      <w:r w:rsidR="00396C38">
        <w:rPr>
          <w:rFonts w:ascii="Arial" w:hAnsi="Arial"/>
          <w:lang w:val="en-US"/>
        </w:rPr>
        <w:lastRenderedPageBreak/>
        <w:br/>
      </w:r>
      <w:r>
        <w:rPr>
          <w:noProof/>
        </w:rPr>
        <w:drawing>
          <wp:inline distT="0" distB="0" distL="0" distR="0" wp14:anchorId="67B37748" wp14:editId="1A898B23">
            <wp:extent cx="5760720" cy="43186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318635"/>
                    </a:xfrm>
                    <a:prstGeom prst="rect">
                      <a:avLst/>
                    </a:prstGeom>
                  </pic:spPr>
                </pic:pic>
              </a:graphicData>
            </a:graphic>
          </wp:inline>
        </w:drawing>
      </w:r>
    </w:p>
    <w:p w14:paraId="644BA8F1" w14:textId="6968EC73" w:rsidR="00396C38" w:rsidRPr="000332E9" w:rsidRDefault="005D48B9" w:rsidP="00396C38">
      <w:pPr>
        <w:spacing w:line="360" w:lineRule="auto"/>
        <w:rPr>
          <w:rFonts w:ascii="Arial" w:hAnsi="Arial" w:cs="Arial"/>
          <w:lang w:val="en-US"/>
        </w:rPr>
      </w:pPr>
      <w:r>
        <w:rPr>
          <w:rFonts w:ascii="Arial" w:hAnsi="Arial" w:cs="Arial"/>
          <w:lang w:val="en-US"/>
        </w:rPr>
        <w:t xml:space="preserve">Picture 2: At Dold, the machines run on electricity: an electric gantry version of the SENNEBOGEN 840 E and a SENNEBOGEN 735 GED with electric travel drive take care of timber loading at the Buchenbach site.   </w:t>
      </w:r>
      <w:r>
        <w:rPr>
          <w:rFonts w:ascii="Arial" w:hAnsi="Arial" w:cs="Arial"/>
          <w:lang w:val="en-US"/>
        </w:rPr>
        <w:br/>
      </w:r>
      <w:r>
        <w:rPr>
          <w:rFonts w:ascii="Arial" w:hAnsi="Arial" w:cs="Arial"/>
          <w:lang w:val="en-US"/>
        </w:rPr>
        <w:br/>
      </w:r>
    </w:p>
    <w:p w14:paraId="459D11AC" w14:textId="3C2ED450" w:rsidR="00015A0E" w:rsidRPr="000332E9" w:rsidRDefault="00015A0E" w:rsidP="005D48B9">
      <w:pPr>
        <w:spacing w:line="360" w:lineRule="auto"/>
        <w:rPr>
          <w:rFonts w:ascii="Arial" w:hAnsi="Arial" w:cs="Arial"/>
          <w:lang w:val="en-US"/>
        </w:rPr>
      </w:pPr>
    </w:p>
    <w:sectPr w:rsidR="00015A0E" w:rsidRPr="000332E9"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85602" w14:textId="77777777" w:rsidR="008A7986" w:rsidRDefault="008A7986" w:rsidP="00EF7F84">
      <w:pPr>
        <w:spacing w:after="0" w:line="240" w:lineRule="auto"/>
      </w:pPr>
      <w:r>
        <w:separator/>
      </w:r>
    </w:p>
  </w:endnote>
  <w:endnote w:type="continuationSeparator" w:id="0">
    <w:p w14:paraId="1AC15245"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C085"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val="en-US"/>
      </w:rPr>
      <mc:AlternateContent>
        <mc:Choice Requires="wps">
          <w:drawing>
            <wp:anchor distT="0" distB="0" distL="114300" distR="114300" simplePos="0" relativeHeight="251655168" behindDoc="0" locked="0" layoutInCell="1" allowOverlap="1" wp14:anchorId="7C4E3522" wp14:editId="5F5946D2">
              <wp:simplePos x="0" y="0"/>
              <wp:positionH relativeFrom="column">
                <wp:posOffset>-537845</wp:posOffset>
              </wp:positionH>
              <wp:positionV relativeFrom="paragraph">
                <wp:posOffset>12065</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A5B86"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95pt" to="485.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" strokecolor="black [3213]" strokeweight="1pt"/>
          </w:pict>
        </mc:Fallback>
      </mc:AlternateContent>
    </w:r>
  </w:p>
  <w:p w14:paraId="16A881DD" w14:textId="77777777" w:rsidR="00BD4763" w:rsidRPr="005E1F3A" w:rsidRDefault="00BD4763" w:rsidP="00BD4763">
    <w:pPr>
      <w:pStyle w:val="Fuzeile"/>
      <w:ind w:left="-567" w:right="-567"/>
      <w:rPr>
        <w:rFonts w:ascii="Arial" w:hAnsi="Arial" w:cs="Arial"/>
        <w:sz w:val="16"/>
        <w:szCs w:val="16"/>
      </w:rPr>
    </w:pPr>
    <w:r w:rsidRPr="000332E9">
      <w:rPr>
        <w:rFonts w:ascii="Arial" w:hAnsi="Arial" w:cs="Arial"/>
        <w:b/>
        <w:bCs/>
        <w:sz w:val="16"/>
        <w:szCs w:val="16"/>
      </w:rPr>
      <w:t>PRESS CONTACT /</w:t>
    </w:r>
    <w:r w:rsidRPr="000332E9">
      <w:rPr>
        <w:rFonts w:ascii="Arial" w:hAnsi="Arial" w:cs="Arial"/>
        <w:sz w:val="16"/>
        <w:szCs w:val="16"/>
      </w:rPr>
      <w:t xml:space="preserve"> PRESSEKONTAKT</w:t>
    </w:r>
  </w:p>
  <w:p w14:paraId="598AC311" w14:textId="77777777" w:rsidR="00BD4763" w:rsidRPr="005E1F3A" w:rsidRDefault="00BD4763" w:rsidP="00BD4763">
    <w:pPr>
      <w:pStyle w:val="Fuzeile"/>
      <w:ind w:left="-567" w:right="-567"/>
      <w:rPr>
        <w:rFonts w:ascii="Arial" w:hAnsi="Arial" w:cs="Arial"/>
        <w:sz w:val="16"/>
        <w:szCs w:val="16"/>
      </w:rPr>
    </w:pPr>
  </w:p>
  <w:p w14:paraId="3B6A3D77" w14:textId="3915409C" w:rsidR="00BD4763" w:rsidRPr="005E1F3A" w:rsidRDefault="00EC5071" w:rsidP="00BD4763">
    <w:pPr>
      <w:pStyle w:val="Fuzeile"/>
      <w:ind w:left="-567" w:right="-567"/>
      <w:rPr>
        <w:rFonts w:ascii="Arial" w:hAnsi="Arial" w:cs="Arial"/>
        <w:sz w:val="16"/>
        <w:szCs w:val="16"/>
      </w:rPr>
    </w:pPr>
    <w:r w:rsidRPr="000332E9">
      <w:rPr>
        <w:rFonts w:ascii="Arial" w:hAnsi="Arial" w:cs="Arial"/>
        <w:sz w:val="16"/>
        <w:szCs w:val="16"/>
      </w:rPr>
      <w:t>Dr. Franziska Limbrunner</w:t>
    </w:r>
  </w:p>
  <w:p w14:paraId="75C4D359" w14:textId="3E86E786" w:rsidR="00BD4763" w:rsidRPr="00950FE5" w:rsidRDefault="008F098B" w:rsidP="00BD4763">
    <w:pPr>
      <w:pStyle w:val="Fuzeile"/>
      <w:ind w:left="-567"/>
      <w:rPr>
        <w:rFonts w:ascii="Arial" w:hAnsi="Arial" w:cs="Arial"/>
        <w:color w:val="7F7F7F" w:themeColor="text1" w:themeTint="80"/>
        <w:sz w:val="16"/>
        <w:szCs w:val="16"/>
      </w:rPr>
    </w:pPr>
    <w:r>
      <w:rPr>
        <w:noProof/>
        <w:lang w:val="en-US"/>
      </w:rPr>
      <w:drawing>
        <wp:anchor distT="0" distB="0" distL="114300" distR="114300" simplePos="0" relativeHeight="251656192" behindDoc="0" locked="0" layoutInCell="1" allowOverlap="1" wp14:anchorId="7EFECEA9" wp14:editId="104B2A93">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2E9">
      <w:rPr>
        <w:rFonts w:ascii="Arial" w:hAnsi="Arial"/>
        <w:sz w:val="16"/>
        <w:szCs w:val="16"/>
      </w:rPr>
      <w:t xml:space="preserve">E-mail: </w:t>
    </w:r>
    <w:hyperlink r:id="rId2" w:history="1">
      <w:r w:rsidRPr="000332E9">
        <w:rPr>
          <w:rStyle w:val="Hyperlink"/>
          <w:rFonts w:ascii="Arial" w:hAnsi="Arial" w:cs="Arial"/>
          <w:color w:val="auto"/>
          <w:sz w:val="16"/>
          <w:szCs w:val="16"/>
          <w:u w:val="none"/>
        </w:rPr>
        <w:t>presse@sennebogen.com</w:t>
      </w:r>
    </w:hyperlink>
    <w:r w:rsidRPr="000332E9">
      <w:rPr>
        <w:rFonts w:ascii="Arial" w:hAnsi="Arial"/>
        <w:sz w:val="16"/>
        <w:szCs w:val="16"/>
      </w:rPr>
      <w:br/>
      <w:t>Tel.: +49 (0)9421 / 540-361</w:t>
    </w:r>
    <w:r w:rsidRPr="000332E9">
      <w:rPr>
        <w:sz w:val="16"/>
        <w:szCs w:val="16"/>
      </w:rPr>
      <w:br/>
    </w:r>
    <w:r w:rsidRPr="000332E9">
      <w:rPr>
        <w:rFonts w:ascii="Arial" w:hAnsi="Arial"/>
        <w:b/>
        <w:bCs/>
        <w:sz w:val="16"/>
        <w:szCs w:val="16"/>
      </w:rPr>
      <w:t>www.sennebogen.com</w:t>
    </w:r>
    <w:r w:rsidRPr="000332E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C97C0" w14:textId="77777777" w:rsidR="008A7986" w:rsidRDefault="008A7986" w:rsidP="00EF7F84">
      <w:pPr>
        <w:spacing w:after="0" w:line="240" w:lineRule="auto"/>
      </w:pPr>
      <w:r>
        <w:separator/>
      </w:r>
    </w:p>
  </w:footnote>
  <w:footnote w:type="continuationSeparator" w:id="0">
    <w:p w14:paraId="4604C361"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C850" w14:textId="77777777" w:rsidR="00EF7F84" w:rsidRDefault="002E4D79" w:rsidP="002E4D79">
    <w:pPr>
      <w:pStyle w:val="Kopfzeile"/>
    </w:pPr>
    <w:r>
      <w:rPr>
        <w:noProof/>
        <w:lang w:val="en-US"/>
      </w:rPr>
      <mc:AlternateContent>
        <mc:Choice Requires="wps">
          <w:drawing>
            <wp:anchor distT="45720" distB="45720" distL="114300" distR="114300" simplePos="0" relativeHeight="251661312" behindDoc="1" locked="0" layoutInCell="1" allowOverlap="1" wp14:anchorId="0AE4A70D" wp14:editId="00E95D0B">
              <wp:simplePos x="0" y="0"/>
              <wp:positionH relativeFrom="column">
                <wp:posOffset>-456565</wp:posOffset>
              </wp:positionH>
              <wp:positionV relativeFrom="paragraph">
                <wp:posOffset>546100</wp:posOffset>
              </wp:positionV>
              <wp:extent cx="7072630" cy="641350"/>
              <wp:effectExtent l="0" t="0" r="0" b="6350"/>
              <wp:wrapTight wrapText="bothSides">
                <wp:wrapPolygon edited="0">
                  <wp:start x="175" y="0"/>
                  <wp:lineTo x="175" y="21172"/>
                  <wp:lineTo x="21410" y="21172"/>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641350"/>
                      </a:xfrm>
                      <a:prstGeom prst="rect">
                        <a:avLst/>
                      </a:prstGeom>
                      <a:noFill/>
                      <a:ln w="9525">
                        <a:noFill/>
                        <a:miter lim="800000"/>
                        <a:headEnd/>
                        <a:tailEnd/>
                      </a:ln>
                    </wps:spPr>
                    <wps:txbx>
                      <w:txbxContent>
                        <w:p w14:paraId="5938C367" w14:textId="77777777" w:rsidR="002E4D79" w:rsidRDefault="002E4D79" w:rsidP="002E4D79">
                          <w:pPr>
                            <w:spacing w:after="0"/>
                            <w:rPr>
                              <w:rFonts w:ascii="Arial" w:hAnsi="Arial" w:cs="Arial"/>
                            </w:rPr>
                          </w:pPr>
                          <w:r>
                            <w:rPr>
                              <w:rFonts w:ascii="Arial" w:hAnsi="Arial" w:cs="Arial"/>
                              <w:b/>
                              <w:bCs/>
                              <w:color w:val="4BA829"/>
                              <w:sz w:val="46"/>
                              <w:szCs w:val="46"/>
                              <w:lang w:val="en-US"/>
                            </w:rPr>
                            <w:t xml:space="preserve">PRESS RELEASE / </w:t>
                          </w:r>
                          <w:r>
                            <w:rPr>
                              <w:rFonts w:ascii="Arial" w:hAnsi="Arial" w:cs="Arial"/>
                              <w:color w:val="4BA829"/>
                              <w:sz w:val="46"/>
                              <w:szCs w:val="46"/>
                              <w:lang w:val="en-US"/>
                            </w:rPr>
                            <w:t>PRESSEINFORMATION</w:t>
                          </w:r>
                          <w:r>
                            <w:rPr>
                              <w:rFonts w:ascii="Arial" w:hAnsi="Arial" w:cs="Arial"/>
                              <w:noProof/>
                              <w:lang w:val="en-US"/>
                            </w:rPr>
                            <w:drawing>
                              <wp:inline distT="0" distB="0" distL="0" distR="0" wp14:anchorId="0726DBC5" wp14:editId="78C9D946">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rPr>
                            <w:drawing>
                              <wp:inline distT="0" distB="0" distL="0" distR="0" wp14:anchorId="72A14D6C" wp14:editId="31241B8D">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71AD396F"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E4A70D" id="_x0000_t202" coordsize="21600,21600" o:spt="202" path="m,l,21600r21600,l21600,xe">
              <v:stroke joinstyle="miter"/>
              <v:path gradientshapeok="t" o:connecttype="rect"/>
            </v:shapetype>
            <v:shape id="Textfeld 2" o:spid="_x0000_s1027" type="#_x0000_t202" style="position:absolute;margin-left:-35.95pt;margin-top:43pt;width:556.9pt;height:5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" filled="f" stroked="f">
              <v:textbox>
                <w:txbxContent>
                  <w:p w14:paraId="5938C367" w14:textId="77777777" w:rsidR="002E4D79" w:rsidRDefault="002E4D79" w:rsidP="002E4D79">
                    <w:pPr>
                      <w:spacing w:after="0"/>
                      <w:rPr>
                        <w:rFonts w:ascii="Arial" w:hAnsi="Arial" w:cs="Arial"/>
                      </w:rPr>
                    </w:pPr>
                    <w:r>
                      <w:rPr>
                        <w:rFonts w:ascii="Arial" w:hAnsi="Arial" w:cs="Arial"/>
                        <w:b/>
                        <w:color w:val="4BA829"/>
                        <w:sz w:val="46"/>
                        <w:szCs w:val="46"/>
                      </w:rPr>
                      <w:t xml:space="preserve">PRESS RELEASE / </w:t>
                    </w:r>
                    <w:r>
                      <w:rPr>
                        <w:rFonts w:ascii="Arial" w:hAnsi="Arial" w:cs="Arial"/>
                        <w:color w:val="4BA829"/>
                        <w:sz w:val="46"/>
                        <w:szCs w:val="46"/>
                      </w:rPr>
                      <w:t>PRESSEINFORMATION</w:t>
                    </w:r>
                    <w:r>
                      <w:rPr>
                        <w:rFonts w:ascii="Arial" w:hAnsi="Arial" w:cs="Arial"/>
                        <w:noProof/>
                      </w:rPr>
                      <w:drawing>
                        <wp:inline distT="0" distB="0" distL="0" distR="0" wp14:anchorId="0726DBC5" wp14:editId="78C9D946">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72A14D6C" wp14:editId="31241B8D">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71AD396F" w14:textId="77777777" w:rsidR="002E4D79" w:rsidRPr="0022074E" w:rsidRDefault="002E4D79" w:rsidP="002E4D79">
                    <w:pPr>
                      <w:rPr>
                        <w:rFonts w:ascii="Arial" w:hAnsi="Arial" w:cs="Arial"/>
                      </w:rPr>
                    </w:pPr>
                  </w:p>
                </w:txbxContent>
              </v:textbox>
              <w10:wrap type="tight"/>
            </v:shape>
          </w:pict>
        </mc:Fallback>
      </mc:AlternateContent>
    </w:r>
    <w:r>
      <w:rPr>
        <w:noProof/>
        <w:lang w:val="en-US"/>
      </w:rPr>
      <w:drawing>
        <wp:anchor distT="0" distB="0" distL="114300" distR="114300" simplePos="0" relativeHeight="251659264" behindDoc="1" locked="0" layoutInCell="1" allowOverlap="1" wp14:anchorId="13A30EC5" wp14:editId="717A4FA4">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29075E"/>
    <w:multiLevelType w:val="hybridMultilevel"/>
    <w:tmpl w:val="CB120CD0"/>
    <w:lvl w:ilvl="0" w:tplc="DE9CB3B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 w15:restartNumberingAfterBreak="0">
    <w:nsid w:val="39A82CE5"/>
    <w:multiLevelType w:val="hybridMultilevel"/>
    <w:tmpl w:val="F9D88982"/>
    <w:lvl w:ilvl="0" w:tplc="D92C2C0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5"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6515917">
    <w:abstractNumId w:val="4"/>
  </w:num>
  <w:num w:numId="2" w16cid:durableId="778989341">
    <w:abstractNumId w:val="0"/>
  </w:num>
  <w:num w:numId="3" w16cid:durableId="1444767631">
    <w:abstractNumId w:val="2"/>
  </w:num>
  <w:num w:numId="4" w16cid:durableId="1628927000">
    <w:abstractNumId w:val="5"/>
  </w:num>
  <w:num w:numId="5" w16cid:durableId="2056274342">
    <w:abstractNumId w:val="3"/>
  </w:num>
  <w:num w:numId="6" w16cid:durableId="93793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15A0E"/>
    <w:rsid w:val="0003209E"/>
    <w:rsid w:val="000332E9"/>
    <w:rsid w:val="00036512"/>
    <w:rsid w:val="00063C9F"/>
    <w:rsid w:val="00070C2F"/>
    <w:rsid w:val="00073D5C"/>
    <w:rsid w:val="000852F6"/>
    <w:rsid w:val="000951A5"/>
    <w:rsid w:val="000C3B21"/>
    <w:rsid w:val="000C7D50"/>
    <w:rsid w:val="000E068E"/>
    <w:rsid w:val="00105F81"/>
    <w:rsid w:val="001067B3"/>
    <w:rsid w:val="00121042"/>
    <w:rsid w:val="00127BCB"/>
    <w:rsid w:val="0013770D"/>
    <w:rsid w:val="001430B6"/>
    <w:rsid w:val="001507E9"/>
    <w:rsid w:val="001756FE"/>
    <w:rsid w:val="001900B5"/>
    <w:rsid w:val="001917B4"/>
    <w:rsid w:val="001A5E04"/>
    <w:rsid w:val="001A6125"/>
    <w:rsid w:val="001B0BEA"/>
    <w:rsid w:val="001B2DAD"/>
    <w:rsid w:val="001D29C9"/>
    <w:rsid w:val="001F2485"/>
    <w:rsid w:val="00203CD1"/>
    <w:rsid w:val="00211898"/>
    <w:rsid w:val="00213FCE"/>
    <w:rsid w:val="00247536"/>
    <w:rsid w:val="00252C3B"/>
    <w:rsid w:val="00255D69"/>
    <w:rsid w:val="002B514F"/>
    <w:rsid w:val="002C17F6"/>
    <w:rsid w:val="002C72F7"/>
    <w:rsid w:val="002D1028"/>
    <w:rsid w:val="002E4D79"/>
    <w:rsid w:val="00305711"/>
    <w:rsid w:val="00316692"/>
    <w:rsid w:val="003225F4"/>
    <w:rsid w:val="003402AE"/>
    <w:rsid w:val="0034672C"/>
    <w:rsid w:val="0035788B"/>
    <w:rsid w:val="003601FC"/>
    <w:rsid w:val="00364E8A"/>
    <w:rsid w:val="00393259"/>
    <w:rsid w:val="003952B8"/>
    <w:rsid w:val="00396C38"/>
    <w:rsid w:val="003A1628"/>
    <w:rsid w:val="003B3CAD"/>
    <w:rsid w:val="003C1625"/>
    <w:rsid w:val="003C2973"/>
    <w:rsid w:val="003C5682"/>
    <w:rsid w:val="003E6689"/>
    <w:rsid w:val="0041586E"/>
    <w:rsid w:val="004238AF"/>
    <w:rsid w:val="004327D2"/>
    <w:rsid w:val="00462DB4"/>
    <w:rsid w:val="00462F8E"/>
    <w:rsid w:val="00463049"/>
    <w:rsid w:val="0046450D"/>
    <w:rsid w:val="00466BD5"/>
    <w:rsid w:val="004718BB"/>
    <w:rsid w:val="00472D92"/>
    <w:rsid w:val="00483111"/>
    <w:rsid w:val="004907C5"/>
    <w:rsid w:val="004A3D86"/>
    <w:rsid w:val="004E3CE7"/>
    <w:rsid w:val="004E71C6"/>
    <w:rsid w:val="004F74C9"/>
    <w:rsid w:val="0050094F"/>
    <w:rsid w:val="0050193E"/>
    <w:rsid w:val="00513095"/>
    <w:rsid w:val="00513D07"/>
    <w:rsid w:val="00525671"/>
    <w:rsid w:val="00532D97"/>
    <w:rsid w:val="00532F19"/>
    <w:rsid w:val="0054440E"/>
    <w:rsid w:val="00545C1A"/>
    <w:rsid w:val="00546235"/>
    <w:rsid w:val="005513B9"/>
    <w:rsid w:val="00555164"/>
    <w:rsid w:val="005674DA"/>
    <w:rsid w:val="00572FB2"/>
    <w:rsid w:val="00575658"/>
    <w:rsid w:val="005865D9"/>
    <w:rsid w:val="00590CB2"/>
    <w:rsid w:val="00590D91"/>
    <w:rsid w:val="005D23A2"/>
    <w:rsid w:val="005D48B9"/>
    <w:rsid w:val="005D6515"/>
    <w:rsid w:val="005E1F3A"/>
    <w:rsid w:val="00602CD7"/>
    <w:rsid w:val="00612F6F"/>
    <w:rsid w:val="006166FF"/>
    <w:rsid w:val="00622D4E"/>
    <w:rsid w:val="0062387B"/>
    <w:rsid w:val="00630BAC"/>
    <w:rsid w:val="00656C99"/>
    <w:rsid w:val="00661AAB"/>
    <w:rsid w:val="00664484"/>
    <w:rsid w:val="00684547"/>
    <w:rsid w:val="00690C14"/>
    <w:rsid w:val="006A0700"/>
    <w:rsid w:val="006A6CF3"/>
    <w:rsid w:val="006A6E84"/>
    <w:rsid w:val="006B10EF"/>
    <w:rsid w:val="006B2B9A"/>
    <w:rsid w:val="006B2D6B"/>
    <w:rsid w:val="006C2E36"/>
    <w:rsid w:val="006C423C"/>
    <w:rsid w:val="006D0D55"/>
    <w:rsid w:val="006D7831"/>
    <w:rsid w:val="006E39FB"/>
    <w:rsid w:val="006E44EA"/>
    <w:rsid w:val="006E4F95"/>
    <w:rsid w:val="006F145D"/>
    <w:rsid w:val="006F35B7"/>
    <w:rsid w:val="007119E8"/>
    <w:rsid w:val="00726BBF"/>
    <w:rsid w:val="007414BA"/>
    <w:rsid w:val="0075048A"/>
    <w:rsid w:val="00751B63"/>
    <w:rsid w:val="007722E7"/>
    <w:rsid w:val="007769D9"/>
    <w:rsid w:val="007773F5"/>
    <w:rsid w:val="0078469D"/>
    <w:rsid w:val="007A5398"/>
    <w:rsid w:val="007B3D76"/>
    <w:rsid w:val="007C3817"/>
    <w:rsid w:val="007D4FD8"/>
    <w:rsid w:val="007F066E"/>
    <w:rsid w:val="007F308B"/>
    <w:rsid w:val="00803967"/>
    <w:rsid w:val="00803A4C"/>
    <w:rsid w:val="00807BB9"/>
    <w:rsid w:val="008234DB"/>
    <w:rsid w:val="00835291"/>
    <w:rsid w:val="00842791"/>
    <w:rsid w:val="00853B25"/>
    <w:rsid w:val="00853C22"/>
    <w:rsid w:val="008635B2"/>
    <w:rsid w:val="008645B7"/>
    <w:rsid w:val="0086793A"/>
    <w:rsid w:val="008716A2"/>
    <w:rsid w:val="00877312"/>
    <w:rsid w:val="008A1FCC"/>
    <w:rsid w:val="008A44E1"/>
    <w:rsid w:val="008A7986"/>
    <w:rsid w:val="008D293F"/>
    <w:rsid w:val="008D7B4C"/>
    <w:rsid w:val="008E1305"/>
    <w:rsid w:val="008E38F6"/>
    <w:rsid w:val="008F098B"/>
    <w:rsid w:val="008F4561"/>
    <w:rsid w:val="00902B17"/>
    <w:rsid w:val="0090578C"/>
    <w:rsid w:val="00920AA7"/>
    <w:rsid w:val="00921BDA"/>
    <w:rsid w:val="0092535D"/>
    <w:rsid w:val="00934B20"/>
    <w:rsid w:val="00940F3C"/>
    <w:rsid w:val="00950FE5"/>
    <w:rsid w:val="00966F7B"/>
    <w:rsid w:val="00970BC7"/>
    <w:rsid w:val="00982C49"/>
    <w:rsid w:val="00997FC4"/>
    <w:rsid w:val="009A0606"/>
    <w:rsid w:val="009A6F1C"/>
    <w:rsid w:val="009B4FE6"/>
    <w:rsid w:val="009C79CE"/>
    <w:rsid w:val="009E69D6"/>
    <w:rsid w:val="00A056E9"/>
    <w:rsid w:val="00A063A9"/>
    <w:rsid w:val="00A1016D"/>
    <w:rsid w:val="00A161BD"/>
    <w:rsid w:val="00A3397B"/>
    <w:rsid w:val="00A4624B"/>
    <w:rsid w:val="00A6109D"/>
    <w:rsid w:val="00A66840"/>
    <w:rsid w:val="00A858C8"/>
    <w:rsid w:val="00AE569F"/>
    <w:rsid w:val="00AE5A58"/>
    <w:rsid w:val="00B00904"/>
    <w:rsid w:val="00B061B0"/>
    <w:rsid w:val="00B10BB9"/>
    <w:rsid w:val="00B26FEB"/>
    <w:rsid w:val="00B315D8"/>
    <w:rsid w:val="00B51EBE"/>
    <w:rsid w:val="00B61944"/>
    <w:rsid w:val="00B72511"/>
    <w:rsid w:val="00B86699"/>
    <w:rsid w:val="00B86AEE"/>
    <w:rsid w:val="00B9040D"/>
    <w:rsid w:val="00B93D91"/>
    <w:rsid w:val="00BB3334"/>
    <w:rsid w:val="00BB48C1"/>
    <w:rsid w:val="00BB6199"/>
    <w:rsid w:val="00BB62D3"/>
    <w:rsid w:val="00BC0D18"/>
    <w:rsid w:val="00BD3E1B"/>
    <w:rsid w:val="00BD4763"/>
    <w:rsid w:val="00BE62A2"/>
    <w:rsid w:val="00BF55C4"/>
    <w:rsid w:val="00C1446A"/>
    <w:rsid w:val="00C3440B"/>
    <w:rsid w:val="00C36666"/>
    <w:rsid w:val="00C37566"/>
    <w:rsid w:val="00C411D4"/>
    <w:rsid w:val="00C47C63"/>
    <w:rsid w:val="00C7065A"/>
    <w:rsid w:val="00C868DE"/>
    <w:rsid w:val="00C904C2"/>
    <w:rsid w:val="00C92FD1"/>
    <w:rsid w:val="00CA4F34"/>
    <w:rsid w:val="00CB25A6"/>
    <w:rsid w:val="00CB6D38"/>
    <w:rsid w:val="00CD41D2"/>
    <w:rsid w:val="00CE6F38"/>
    <w:rsid w:val="00CF2D4C"/>
    <w:rsid w:val="00D03A63"/>
    <w:rsid w:val="00D03E2D"/>
    <w:rsid w:val="00D0618D"/>
    <w:rsid w:val="00D12EE6"/>
    <w:rsid w:val="00D21153"/>
    <w:rsid w:val="00D2710D"/>
    <w:rsid w:val="00D402DD"/>
    <w:rsid w:val="00D45373"/>
    <w:rsid w:val="00D701A0"/>
    <w:rsid w:val="00D713B1"/>
    <w:rsid w:val="00D805B8"/>
    <w:rsid w:val="00D83440"/>
    <w:rsid w:val="00D85817"/>
    <w:rsid w:val="00D97A64"/>
    <w:rsid w:val="00DB741D"/>
    <w:rsid w:val="00DC14D0"/>
    <w:rsid w:val="00DC66F9"/>
    <w:rsid w:val="00DD21FF"/>
    <w:rsid w:val="00DD23F2"/>
    <w:rsid w:val="00DD36BF"/>
    <w:rsid w:val="00DD6575"/>
    <w:rsid w:val="00DE0E24"/>
    <w:rsid w:val="00DE2812"/>
    <w:rsid w:val="00DE33F5"/>
    <w:rsid w:val="00E03541"/>
    <w:rsid w:val="00E05F77"/>
    <w:rsid w:val="00E149FB"/>
    <w:rsid w:val="00E35F4F"/>
    <w:rsid w:val="00E36AA6"/>
    <w:rsid w:val="00E478A4"/>
    <w:rsid w:val="00E53D48"/>
    <w:rsid w:val="00E63ECC"/>
    <w:rsid w:val="00E77239"/>
    <w:rsid w:val="00EB446E"/>
    <w:rsid w:val="00EC5071"/>
    <w:rsid w:val="00ED4440"/>
    <w:rsid w:val="00EF1521"/>
    <w:rsid w:val="00EF15F6"/>
    <w:rsid w:val="00EF7F84"/>
    <w:rsid w:val="00F0441C"/>
    <w:rsid w:val="00F054AB"/>
    <w:rsid w:val="00F10911"/>
    <w:rsid w:val="00F11371"/>
    <w:rsid w:val="00F32A66"/>
    <w:rsid w:val="00F36084"/>
    <w:rsid w:val="00F37BD5"/>
    <w:rsid w:val="00F43EF1"/>
    <w:rsid w:val="00F52CF2"/>
    <w:rsid w:val="00F556BE"/>
    <w:rsid w:val="00F56F05"/>
    <w:rsid w:val="00F63235"/>
    <w:rsid w:val="00F63CC5"/>
    <w:rsid w:val="00F654FF"/>
    <w:rsid w:val="00F74757"/>
    <w:rsid w:val="00F848DC"/>
    <w:rsid w:val="00F85650"/>
    <w:rsid w:val="00F86849"/>
    <w:rsid w:val="00FB3621"/>
    <w:rsid w:val="00FB7E79"/>
    <w:rsid w:val="00FD2450"/>
    <w:rsid w:val="00FD5480"/>
    <w:rsid w:val="00FE2242"/>
    <w:rsid w:val="00FF2591"/>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6156B77C"/>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259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4A3D86"/>
    <w:rPr>
      <w:b/>
      <w:bCs/>
    </w:rPr>
  </w:style>
  <w:style w:type="character" w:customStyle="1" w:styleId="KommentarthemaZchn">
    <w:name w:val="Kommentarthema Zchn"/>
    <w:basedOn w:val="KommentartextZchn"/>
    <w:link w:val="Kommentarthema"/>
    <w:uiPriority w:val="99"/>
    <w:semiHidden/>
    <w:rsid w:val="004A3D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C5B69-DFD6-48CC-82CD-1FED3586F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738</Words>
  <Characters>4653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Limbrunner</dc:creator>
  <cp:keywords/>
  <dc:description/>
  <cp:lastModifiedBy>Limbrunner Franziska</cp:lastModifiedBy>
  <cp:revision>10</cp:revision>
  <cp:lastPrinted>2023-04-25T06:21:00Z</cp:lastPrinted>
  <dcterms:created xsi:type="dcterms:W3CDTF">2023-04-25T07:37:00Z</dcterms:created>
  <dcterms:modified xsi:type="dcterms:W3CDTF">2023-05-10T11:22:00Z</dcterms:modified>
</cp:coreProperties>
</file>